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宝市文明办〔20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" w:cs="方正小标宋简体"/>
          <w:b/>
          <w:bCs/>
          <w:sz w:val="44"/>
          <w:szCs w:val="44"/>
        </w:rPr>
        <w:t>关于开展“童心向党”教育实践活动的通知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文明办，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市教育局</w:t>
      </w:r>
      <w:r>
        <w:rPr>
          <w:rFonts w:hint="eastAsia" w:ascii="仿宋" w:hAnsi="仿宋" w:eastAsia="仿宋"/>
          <w:sz w:val="32"/>
          <w:szCs w:val="32"/>
        </w:rPr>
        <w:t>直属学校：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省委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文明办《关于开展“童心向党”教育实践活动的通知》（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[</w:t>
      </w:r>
      <w:r>
        <w:rPr>
          <w:rFonts w:ascii="仿宋_GB2312" w:hAnsi="仿宋_GB2312" w:eastAsia="仿宋_GB2312" w:cs="仿宋_GB2312"/>
          <w:sz w:val="32"/>
          <w:szCs w:val="32"/>
        </w:rPr>
        <w:t>2021]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精神，为庆祝中国共产党成立100周年，贯彻落实习近平总书记“抓好青少年学习教育，着力讲好党的故事、革命的故事、英雄的故事，厚植爱党、爱国、爱社会主义的情感，让红色基因、革命薪火代代传承”的重要指示精神，引导青少年从小听党话、感党恩、跟党走，培养担当民族复兴大任的时代新人，现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开展“童心向党”活动有关事项通知如下。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以习近平新时代中国特色社会主义思想为指导，全面贯彻落实党的十九大和十九届二中、三中、四中、五中全会精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，贯彻落实全国党史学习教育动员大会、省委十三届八次全会精神，围绕庆祝中国共产党成立100周年，落实立德树人根本任务，组织广大青少年以“童心向党”为主题，开展特色鲜明、形式多样的教育实践活动，在青少年心中厚植爱党爱国爱社会主义情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中国特色社会主义事业建设者和接班人。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二、具体安排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围绕主题开展形式多样的学习实践，重点组织好以下活动。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1.“童心向党·我向党旗敬个礼”。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组织中小学生开展“我向党旗敬个礼”主题班、团、队会，通过质朴庄严的仪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式，帮助青少年了解党旗含义，学习党的历史，立志在党的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关怀下与祖国共成长、做小小追梦人，从小听党话、永远跟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党走。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2.“童心向党·唱支红歌给党听”。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组织青少年唱响歌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颂党、歌颂祖国、歌颂新时代的优秀歌曲，坚持线上线下相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结合、继承创新相结合，以现场演唱、云端合唱、网络赛歌、微视频等形式，传唱红色经典，礼赞百年华诞，用激昂嘹亮的歌声，表达爱党爱国之情。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3.“童心向党·党的光辉照我心”。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青少年观看红色影片、参观革命旧址、缅怀革命先烈，邀请健在的老革命、老战士和各行各业先进模范讲述革命、建设和改革故事，引导青少年明白今天的幸福生活从哪里来，明白努力学习、健康成长是为了什么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4.“童心向党·党的故事我来讲”。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组织青少年通过读书演讲、文艺活动、书画摄影等形式，讲述党的故事、革命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的故事、英雄的故事，讲述身边优秀共产党员的故事，在鲜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活故事中感悟党的初心使命，不断增进爱党之情。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1.提高思想认识。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中国共产党成立100周年之际，开展“童心向党”教育实践活动，是加强青少年爱党、爱国、爱社会主义教育的重要举措，对帮助青少年“扣好人生第一粒扣子”，自觉成长为担当民族复兴大任的时代新人具有重大意义，有助于从小培养对党和社会主义祖国的朴素情感，确保红色基因代代相传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2.精心组织安排。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活动纳入精神文明建设工作年度安排，加强组织领导，周密安排部署，调动各级学校积极参与，特别是乡村学校少年宫要将本次活动作为重要开展项目。要注重搭建平台，通过歌咏比赛、文艺汇演等形式提供展示自我的舞台，充分展现新时代青少年爱党爱国、奋发向上的精神风貌。要严格按照疫情防控要求，抓好活动统筹安排，确保安全有序开展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3.提升活动效果。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结合青少年成长规律和身心特点，创新方法手段，注重仪式感、参与感、现代感，增强时效性和感染力。发挥新时代好少年、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美德少年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、优秀少先队员等先进典型的引领作用，示范带动广大青少年积极参与。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4.营造浓厚氛围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。以合唱、独唱、演讲、快板、讲故事等多种形式展示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青少年喜迎建党百年、努力接续奋斗的昂扬姿态。同时做好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主题活动的音视频节目和图文记录工作，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宣传报道活动情况。六月下旬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，省委文明办将在陕西文明网开展“童心向党”集中展示活动，共同营造青少年礼赞建党百年的浓厚氛围。</w:t>
      </w:r>
    </w:p>
    <w:p>
      <w:pPr>
        <w:spacing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请各县区于6月15日前，择优将</w:t>
      </w:r>
      <w:r>
        <w:rPr>
          <w:rFonts w:hint="eastAsia" w:ascii="仿宋_GB2312" w:hAnsi="仿宋_GB2312" w:eastAsia="仿宋_GB2312" w:cs="仿宋_GB2312"/>
          <w:sz w:val="32"/>
          <w:szCs w:val="32"/>
        </w:rPr>
        <w:t>录制好的主题活动音视频节目和图文记录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报送市委文明办思想道德建设科。市教育局直属学校由市教育局统一选报。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附件：“童心向党”展示活动音视频拍摄要求</w:t>
      </w: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中共宝鸡市委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firstLine="442" w:firstLineChars="100"/>
        <w:jc w:val="both"/>
        <w:rPr>
          <w:rFonts w:hint="eastAsia" w:ascii="方正小标宋简体" w:hAnsi="方正小标宋简体" w:eastAsia="方正小标宋" w:cs="方正小标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" w:cs="方正小标宋"/>
          <w:b/>
          <w:bCs/>
          <w:sz w:val="44"/>
          <w:szCs w:val="44"/>
        </w:rPr>
        <w:t>“童心向党”展示活动音视频拍摄要求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一、拍摄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视频：拍摄清晰，镜头稳定，主题突出，MP4文件。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音频：录制清晰，可增加配乐，MP3文件，10MB以内。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图片：拍摄清晰，主题明确。</w:t>
      </w:r>
    </w:p>
    <w:p>
      <w:pPr>
        <w:numPr>
          <w:ilvl w:val="0"/>
          <w:numId w:val="1"/>
        </w:numPr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内容和形式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1.合唱歌曲。录制视频，每个视频文件包括三首歌曲，每首歌曲时长控制在5分钟以内。字幕注明演唱学校、歌曲名称、指导老师、参与人数。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2.演讲、独唱、讲故事。录制音频，拍摄图片并配文，录制的音频文件语音清晰、可配乐。图文内容要跟音频表现内容一致，后期展示会将音频嵌入图文变成一个文件。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3、其他活动。制作图文，每篇配5-8张图片，500字左右的文字。</w:t>
      </w:r>
    </w:p>
    <w:p>
      <w:pPr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三、节目数量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5日前报送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个合唱视频文件，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个音频（含图文）文件，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个纯图文文件（可以是新闻稿）。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阴学军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3260618 </w:t>
      </w:r>
    </w:p>
    <w:p>
      <w:pPr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邮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wmb1909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C2ACA"/>
    <w:multiLevelType w:val="singleLevel"/>
    <w:tmpl w:val="ED7C2A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374F1"/>
    <w:rsid w:val="22214AF0"/>
    <w:rsid w:val="5E6629BC"/>
    <w:rsid w:val="74C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2021-03-22T08:46:00Z</dcterms:created>
  <dc:creator>Lenovo</dc:creator>
  <cp:lastModifiedBy>Lenovo</cp:lastModifiedBy>
  <dcterms:modified xsi:type="dcterms:W3CDTF">2021-03-23T08:34:30Z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ED68CBEE68CD4B11B33F5F82F9978A84</vt:lpwstr>
  </property>
</Properties>
</file>